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94B03" w14:textId="77777777" w:rsidR="00AE1FA1" w:rsidRPr="00293BED" w:rsidRDefault="00AE1FA1" w:rsidP="0044716A">
      <w:pPr>
        <w:pStyle w:val="Sinespaciado"/>
        <w:jc w:val="center"/>
        <w:rPr>
          <w:rFonts w:cstheme="minorHAnsi"/>
        </w:rPr>
      </w:pPr>
      <w:r w:rsidRPr="00293BED">
        <w:rPr>
          <w:rFonts w:cstheme="minorHAnsi"/>
        </w:rPr>
        <w:t>ANEXO 1</w:t>
      </w:r>
    </w:p>
    <w:p w14:paraId="45B8166C" w14:textId="77777777" w:rsidR="00AE1FA1" w:rsidRPr="00293BED" w:rsidRDefault="00AE1FA1" w:rsidP="0044716A">
      <w:pPr>
        <w:jc w:val="center"/>
        <w:rPr>
          <w:rFonts w:cstheme="minorHAnsi"/>
        </w:rPr>
      </w:pPr>
    </w:p>
    <w:p w14:paraId="4240F9BD" w14:textId="0E353A01" w:rsidR="00AE1FA1" w:rsidRPr="00293BED" w:rsidRDefault="00AE1FA1" w:rsidP="0044716A">
      <w:pPr>
        <w:jc w:val="center"/>
        <w:rPr>
          <w:rFonts w:cstheme="minorHAnsi"/>
          <w:b/>
        </w:rPr>
      </w:pPr>
      <w:r w:rsidRPr="00293BED">
        <w:rPr>
          <w:rFonts w:cstheme="minorHAnsi"/>
          <w:b/>
          <w:u w:val="single"/>
        </w:rPr>
        <w:t>OFICIO</w:t>
      </w:r>
      <w:r w:rsidRPr="00293BED">
        <w:rPr>
          <w:rFonts w:cstheme="minorHAnsi"/>
          <w:b/>
        </w:rPr>
        <w:t>: CGSPM/</w:t>
      </w:r>
      <w:r w:rsidR="005E1609" w:rsidRPr="00293BED">
        <w:rPr>
          <w:rFonts w:cstheme="minorHAnsi"/>
          <w:b/>
        </w:rPr>
        <w:t>EA</w:t>
      </w:r>
      <w:r w:rsidR="00CC2BBE" w:rsidRPr="00293BED">
        <w:rPr>
          <w:rFonts w:cstheme="minorHAnsi"/>
          <w:b/>
        </w:rPr>
        <w:t>/</w:t>
      </w:r>
      <w:r w:rsidR="005E1609" w:rsidRPr="00293BED">
        <w:rPr>
          <w:rFonts w:cstheme="minorHAnsi"/>
          <w:b/>
        </w:rPr>
        <w:t>182/</w:t>
      </w:r>
      <w:r w:rsidR="00CC2BBE" w:rsidRPr="00293BED">
        <w:rPr>
          <w:rFonts w:cstheme="minorHAnsi"/>
          <w:b/>
        </w:rPr>
        <w:t>2021</w:t>
      </w:r>
      <w:r w:rsidR="00CC2BBE" w:rsidRPr="00293BED">
        <w:rPr>
          <w:rFonts w:cstheme="minorHAnsi"/>
          <w:b/>
        </w:rPr>
        <w:tab/>
        <w:t>REQUISICIÓN NO. REQ0</w:t>
      </w:r>
      <w:r w:rsidR="005E1609" w:rsidRPr="00293BED">
        <w:rPr>
          <w:rFonts w:cstheme="minorHAnsi"/>
          <w:b/>
        </w:rPr>
        <w:t>1245</w:t>
      </w:r>
      <w:r w:rsidR="00CC2BBE" w:rsidRPr="00293BED">
        <w:rPr>
          <w:rFonts w:cstheme="minorHAnsi"/>
          <w:b/>
        </w:rPr>
        <w:t>/2021</w:t>
      </w:r>
    </w:p>
    <w:p w14:paraId="56538141" w14:textId="77777777" w:rsidR="00AE1FA1" w:rsidRPr="00293BED" w:rsidRDefault="00AE1FA1" w:rsidP="0044716A">
      <w:pPr>
        <w:spacing w:after="100" w:afterAutospacing="1"/>
        <w:jc w:val="both"/>
        <w:rPr>
          <w:rFonts w:cstheme="minorHAnsi"/>
        </w:rPr>
      </w:pPr>
    </w:p>
    <w:p w14:paraId="7EA8A34E" w14:textId="77777777" w:rsidR="00257480" w:rsidRPr="00910A0A" w:rsidRDefault="00AE1FA1" w:rsidP="00910A0A">
      <w:pPr>
        <w:pStyle w:val="Prrafodelista"/>
        <w:numPr>
          <w:ilvl w:val="0"/>
          <w:numId w:val="6"/>
        </w:numPr>
        <w:spacing w:before="240" w:line="360" w:lineRule="auto"/>
        <w:ind w:left="0" w:hanging="11"/>
        <w:jc w:val="both"/>
        <w:rPr>
          <w:rFonts w:cstheme="minorHAnsi"/>
          <w:sz w:val="22"/>
        </w:rPr>
      </w:pPr>
      <w:r w:rsidRPr="00910A0A">
        <w:rPr>
          <w:rFonts w:cstheme="minorHAnsi"/>
          <w:b/>
          <w:sz w:val="22"/>
        </w:rPr>
        <w:t>Dependencia solicitante</w:t>
      </w:r>
      <w:r w:rsidRPr="00910A0A">
        <w:rPr>
          <w:rFonts w:cstheme="minorHAnsi"/>
          <w:sz w:val="22"/>
        </w:rPr>
        <w:t>: Coordinación General de Servicios Públicos Municipales.</w:t>
      </w:r>
    </w:p>
    <w:p w14:paraId="069DA8E5" w14:textId="5EB8AE3B" w:rsidR="00257480" w:rsidRPr="00910A0A" w:rsidRDefault="00AE1FA1" w:rsidP="00910A0A">
      <w:pPr>
        <w:pStyle w:val="Prrafodelista"/>
        <w:numPr>
          <w:ilvl w:val="0"/>
          <w:numId w:val="6"/>
        </w:numPr>
        <w:spacing w:before="240" w:line="360" w:lineRule="auto"/>
        <w:ind w:left="0" w:hanging="11"/>
        <w:jc w:val="both"/>
        <w:rPr>
          <w:rFonts w:cstheme="minorHAnsi"/>
          <w:sz w:val="22"/>
        </w:rPr>
      </w:pPr>
      <w:r w:rsidRPr="00910A0A">
        <w:rPr>
          <w:rFonts w:cstheme="minorHAnsi"/>
          <w:b/>
          <w:sz w:val="22"/>
        </w:rPr>
        <w:t>Unidad Responsable</w:t>
      </w:r>
      <w:r w:rsidRPr="00910A0A">
        <w:rPr>
          <w:rFonts w:cstheme="minorHAnsi"/>
          <w:sz w:val="22"/>
        </w:rPr>
        <w:t xml:space="preserve">: </w:t>
      </w:r>
      <w:r w:rsidR="005E1609" w:rsidRPr="00910A0A">
        <w:rPr>
          <w:rFonts w:cstheme="minorHAnsi"/>
          <w:sz w:val="22"/>
        </w:rPr>
        <w:t>0847</w:t>
      </w:r>
      <w:r w:rsidRPr="00910A0A">
        <w:rPr>
          <w:rFonts w:cstheme="minorHAnsi"/>
          <w:sz w:val="22"/>
        </w:rPr>
        <w:t xml:space="preserve"> </w:t>
      </w:r>
      <w:r w:rsidR="005E1609" w:rsidRPr="00910A0A">
        <w:rPr>
          <w:rFonts w:cstheme="minorHAnsi"/>
          <w:sz w:val="22"/>
        </w:rPr>
        <w:t>Coordinación General de Servicios Municipales</w:t>
      </w:r>
    </w:p>
    <w:p w14:paraId="5BFF40B7" w14:textId="36816E69" w:rsidR="00257480" w:rsidRPr="00910A0A" w:rsidRDefault="00AE1FA1" w:rsidP="00910A0A">
      <w:pPr>
        <w:pStyle w:val="Prrafodelista"/>
        <w:numPr>
          <w:ilvl w:val="0"/>
          <w:numId w:val="6"/>
        </w:numPr>
        <w:spacing w:before="240" w:line="360" w:lineRule="auto"/>
        <w:ind w:left="0" w:hanging="11"/>
        <w:jc w:val="both"/>
        <w:rPr>
          <w:rFonts w:cstheme="minorHAnsi"/>
          <w:sz w:val="22"/>
        </w:rPr>
      </w:pPr>
      <w:r w:rsidRPr="00910A0A">
        <w:rPr>
          <w:rFonts w:cstheme="minorHAnsi"/>
          <w:b/>
          <w:sz w:val="22"/>
        </w:rPr>
        <w:t>Objetivo</w:t>
      </w:r>
      <w:r w:rsidR="00D60C5D" w:rsidRPr="00910A0A">
        <w:rPr>
          <w:rFonts w:cstheme="minorHAnsi"/>
          <w:b/>
          <w:sz w:val="22"/>
        </w:rPr>
        <w:t xml:space="preserve"> del bien</w:t>
      </w:r>
      <w:r w:rsidRPr="00910A0A">
        <w:rPr>
          <w:rFonts w:cstheme="minorHAnsi"/>
          <w:sz w:val="22"/>
        </w:rPr>
        <w:t xml:space="preserve">: </w:t>
      </w:r>
      <w:r w:rsidR="00293BED" w:rsidRPr="00910A0A">
        <w:rPr>
          <w:rFonts w:cstheme="minorHAnsi"/>
          <w:sz w:val="22"/>
        </w:rPr>
        <w:t xml:space="preserve">Que con el surtido de </w:t>
      </w:r>
      <w:r w:rsidR="00293BED" w:rsidRPr="00910A0A">
        <w:rPr>
          <w:rFonts w:cstheme="minorHAnsi"/>
          <w:sz w:val="22"/>
        </w:rPr>
        <w:t>termómetros digitales infrarrojos</w:t>
      </w:r>
      <w:r w:rsidR="00293BED" w:rsidRPr="00910A0A">
        <w:rPr>
          <w:rFonts w:cstheme="minorHAnsi"/>
          <w:sz w:val="22"/>
        </w:rPr>
        <w:t xml:space="preserve"> se aumente la seguridad del personal y ciudadanía para evitar contagios de Covid-19 en instalaciones de toda la Coordinación.</w:t>
      </w:r>
    </w:p>
    <w:p w14:paraId="4EAA4AF3" w14:textId="1D4BE272" w:rsidR="00257480" w:rsidRPr="00910A0A" w:rsidRDefault="00D60C5D" w:rsidP="00910A0A">
      <w:pPr>
        <w:pStyle w:val="Prrafodelista"/>
        <w:numPr>
          <w:ilvl w:val="0"/>
          <w:numId w:val="6"/>
        </w:numPr>
        <w:spacing w:before="240" w:line="360" w:lineRule="auto"/>
        <w:ind w:left="0" w:hanging="11"/>
        <w:jc w:val="both"/>
        <w:rPr>
          <w:rFonts w:cstheme="minorHAnsi"/>
          <w:sz w:val="22"/>
        </w:rPr>
      </w:pPr>
      <w:r w:rsidRPr="00910A0A">
        <w:rPr>
          <w:rFonts w:cstheme="minorHAnsi"/>
          <w:b/>
          <w:sz w:val="22"/>
        </w:rPr>
        <w:t>Objeto del bien</w:t>
      </w:r>
      <w:r w:rsidR="00AE1FA1" w:rsidRPr="00910A0A">
        <w:rPr>
          <w:rFonts w:cstheme="minorHAnsi"/>
          <w:sz w:val="22"/>
        </w:rPr>
        <w:t xml:space="preserve">: </w:t>
      </w:r>
      <w:r w:rsidR="00293BED" w:rsidRPr="00910A0A">
        <w:rPr>
          <w:rFonts w:cstheme="minorHAnsi"/>
          <w:sz w:val="22"/>
        </w:rPr>
        <w:t>Se surtan termómetros digitales infrarrojos.</w:t>
      </w:r>
    </w:p>
    <w:p w14:paraId="0E0170D9" w14:textId="77777777" w:rsidR="00293BED" w:rsidRPr="00910A0A" w:rsidRDefault="00AE1FA1" w:rsidP="00910A0A">
      <w:pPr>
        <w:pStyle w:val="Prrafodelista"/>
        <w:numPr>
          <w:ilvl w:val="0"/>
          <w:numId w:val="6"/>
        </w:numPr>
        <w:spacing w:before="240" w:line="360" w:lineRule="auto"/>
        <w:ind w:left="0" w:hanging="11"/>
        <w:jc w:val="both"/>
        <w:rPr>
          <w:rFonts w:cstheme="minorHAnsi"/>
          <w:sz w:val="22"/>
        </w:rPr>
      </w:pPr>
      <w:r w:rsidRPr="00910A0A">
        <w:rPr>
          <w:rFonts w:cstheme="minorHAnsi"/>
          <w:b/>
          <w:sz w:val="22"/>
        </w:rPr>
        <w:t>Especificaciones técnicas mínimas requeridas</w:t>
      </w:r>
      <w:r w:rsidRPr="00910A0A">
        <w:rPr>
          <w:rFonts w:cstheme="minorHAnsi"/>
          <w:sz w:val="22"/>
        </w:rPr>
        <w:t xml:space="preserve">: </w:t>
      </w:r>
    </w:p>
    <w:p w14:paraId="5F47AD3C" w14:textId="760494AF" w:rsidR="00293BED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 xml:space="preserve">Termómetro digital infrarrojo, sin contacto, de mano,  </w:t>
      </w:r>
      <w:r w:rsidR="00293BED" w:rsidRPr="00910A0A">
        <w:rPr>
          <w:rFonts w:cstheme="minorHAnsi"/>
          <w:sz w:val="20"/>
          <w:szCs w:val="18"/>
        </w:rPr>
        <w:t>color blanco</w:t>
      </w:r>
    </w:p>
    <w:p w14:paraId="73427A8A" w14:textId="3F5288C5" w:rsidR="00293BED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Rango de medición de temperatura de 32°c a 42.9°c</w:t>
      </w:r>
    </w:p>
    <w:p w14:paraId="7664564C" w14:textId="024FA4D0" w:rsidR="00910A0A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Se active alarma de sonido cuando registre temperaturas iguales o mayores a 38°c</w:t>
      </w:r>
    </w:p>
    <w:p w14:paraId="7E4B047A" w14:textId="624B4CE4" w:rsidR="00293BED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Tiempo de respuesta menos de 1 segundo</w:t>
      </w:r>
    </w:p>
    <w:p w14:paraId="60843ED8" w14:textId="702CD959" w:rsidR="00910A0A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Pantalla digital con luz led</w:t>
      </w:r>
    </w:p>
    <w:p w14:paraId="2F4E343E" w14:textId="71160D35" w:rsidR="00293BED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Distancia de medición 3-15 cm</w:t>
      </w:r>
    </w:p>
    <w:p w14:paraId="518499D6" w14:textId="4EB766B9" w:rsidR="00293BED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Apagado automático</w:t>
      </w:r>
    </w:p>
    <w:p w14:paraId="63921604" w14:textId="4ED3C50C" w:rsidR="00293BED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C</w:t>
      </w:r>
      <w:r w:rsidR="00293BED" w:rsidRPr="00910A0A">
        <w:rPr>
          <w:rFonts w:cstheme="minorHAnsi"/>
          <w:sz w:val="20"/>
          <w:szCs w:val="18"/>
        </w:rPr>
        <w:t>ontroles integrados</w:t>
      </w:r>
    </w:p>
    <w:p w14:paraId="65755CA0" w14:textId="522F034E" w:rsidR="00293BED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Sensor infrar</w:t>
      </w:r>
      <w:r w:rsidR="00293BED" w:rsidRPr="00910A0A">
        <w:rPr>
          <w:rFonts w:cstheme="minorHAnsi"/>
          <w:sz w:val="20"/>
          <w:szCs w:val="18"/>
        </w:rPr>
        <w:t>rojo</w:t>
      </w:r>
    </w:p>
    <w:p w14:paraId="0A9708D0" w14:textId="10C24B36" w:rsidR="00293BED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 xml:space="preserve">Tamaño </w:t>
      </w:r>
      <w:r w:rsidR="00293BED" w:rsidRPr="00910A0A">
        <w:rPr>
          <w:rFonts w:cstheme="minorHAnsi"/>
          <w:sz w:val="20"/>
          <w:szCs w:val="18"/>
        </w:rPr>
        <w:t>aproximado del producto 19.9 cm (al.), 12.3 cm (</w:t>
      </w:r>
      <w:proofErr w:type="spellStart"/>
      <w:r w:rsidR="00293BED" w:rsidRPr="00910A0A">
        <w:rPr>
          <w:rFonts w:cstheme="minorHAnsi"/>
          <w:sz w:val="20"/>
          <w:szCs w:val="18"/>
        </w:rPr>
        <w:t>pr</w:t>
      </w:r>
      <w:proofErr w:type="spellEnd"/>
      <w:r w:rsidR="00293BED" w:rsidRPr="00910A0A">
        <w:rPr>
          <w:rFonts w:cstheme="minorHAnsi"/>
          <w:sz w:val="20"/>
          <w:szCs w:val="18"/>
        </w:rPr>
        <w:t>.), 5.2 cm (</w:t>
      </w:r>
      <w:proofErr w:type="spellStart"/>
      <w:r w:rsidR="00293BED" w:rsidRPr="00910A0A">
        <w:rPr>
          <w:rFonts w:cstheme="minorHAnsi"/>
          <w:sz w:val="20"/>
          <w:szCs w:val="18"/>
        </w:rPr>
        <w:t>an</w:t>
      </w:r>
      <w:proofErr w:type="spellEnd"/>
      <w:r w:rsidR="00293BED" w:rsidRPr="00910A0A">
        <w:rPr>
          <w:rFonts w:cstheme="minorHAnsi"/>
          <w:sz w:val="20"/>
          <w:szCs w:val="18"/>
        </w:rPr>
        <w:t>.)</w:t>
      </w:r>
    </w:p>
    <w:p w14:paraId="670CFB61" w14:textId="710BBE05" w:rsidR="00257480" w:rsidRPr="00910A0A" w:rsidRDefault="00910A0A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Fuente de alimentación 2 baterías “</w:t>
      </w:r>
      <w:proofErr w:type="spellStart"/>
      <w:r w:rsidRPr="00910A0A">
        <w:rPr>
          <w:rFonts w:cstheme="minorHAnsi"/>
          <w:sz w:val="20"/>
          <w:szCs w:val="18"/>
        </w:rPr>
        <w:t>aa</w:t>
      </w:r>
      <w:proofErr w:type="spellEnd"/>
      <w:r w:rsidR="00293BED" w:rsidRPr="00910A0A">
        <w:rPr>
          <w:rFonts w:cstheme="minorHAnsi"/>
          <w:sz w:val="20"/>
          <w:szCs w:val="18"/>
        </w:rPr>
        <w:t>” o “</w:t>
      </w:r>
      <w:proofErr w:type="spellStart"/>
      <w:r w:rsidRPr="00910A0A">
        <w:rPr>
          <w:rFonts w:cstheme="minorHAnsi"/>
          <w:sz w:val="20"/>
          <w:szCs w:val="18"/>
        </w:rPr>
        <w:t>aaa</w:t>
      </w:r>
      <w:proofErr w:type="spellEnd"/>
      <w:r w:rsidR="00293BED" w:rsidRPr="00910A0A">
        <w:rPr>
          <w:rFonts w:cstheme="minorHAnsi"/>
          <w:sz w:val="20"/>
          <w:szCs w:val="18"/>
        </w:rPr>
        <w:t>” las cuales deben venir incluidas</w:t>
      </w:r>
      <w:r w:rsidR="00293BED" w:rsidRPr="00910A0A">
        <w:rPr>
          <w:rFonts w:eastAsia="Times New Roman" w:cstheme="minorHAnsi"/>
          <w:color w:val="000000"/>
          <w:sz w:val="20"/>
          <w:szCs w:val="18"/>
          <w:lang w:eastAsia="es-MX"/>
        </w:rPr>
        <w:t>.</w:t>
      </w:r>
    </w:p>
    <w:p w14:paraId="3F12E1EB" w14:textId="72E120B5" w:rsidR="00293BED" w:rsidRPr="00910A0A" w:rsidRDefault="00293BED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Tiempo de entrega no mayor a 10 días naturales.</w:t>
      </w:r>
    </w:p>
    <w:p w14:paraId="41B0C67A" w14:textId="2761E48A" w:rsidR="00293BED" w:rsidRPr="00910A0A" w:rsidRDefault="00293BED" w:rsidP="00910A0A">
      <w:pPr>
        <w:pStyle w:val="Prrafodelista"/>
        <w:numPr>
          <w:ilvl w:val="0"/>
          <w:numId w:val="10"/>
        </w:numPr>
        <w:spacing w:before="240" w:line="360" w:lineRule="auto"/>
        <w:jc w:val="both"/>
        <w:rPr>
          <w:rFonts w:cstheme="minorHAnsi"/>
          <w:sz w:val="20"/>
          <w:szCs w:val="18"/>
        </w:rPr>
      </w:pPr>
      <w:r w:rsidRPr="00910A0A">
        <w:rPr>
          <w:rFonts w:cstheme="minorHAnsi"/>
          <w:sz w:val="20"/>
          <w:szCs w:val="18"/>
        </w:rPr>
        <w:t>El proveedor deberá, mediante carta compromiso, garantizar, él mismo, el cambio de productos defectuosos</w:t>
      </w:r>
    </w:p>
    <w:p w14:paraId="0EFBEAB2" w14:textId="77777777" w:rsidR="004A6CE1" w:rsidRPr="00910A0A" w:rsidRDefault="00AE1FA1" w:rsidP="00910A0A">
      <w:pPr>
        <w:pStyle w:val="Prrafodelista"/>
        <w:numPr>
          <w:ilvl w:val="0"/>
          <w:numId w:val="6"/>
        </w:numPr>
        <w:spacing w:line="360" w:lineRule="auto"/>
        <w:ind w:left="0" w:hanging="11"/>
        <w:jc w:val="both"/>
        <w:rPr>
          <w:rFonts w:cstheme="minorHAnsi"/>
          <w:sz w:val="22"/>
        </w:rPr>
      </w:pPr>
      <w:r w:rsidRPr="00910A0A">
        <w:rPr>
          <w:rFonts w:cstheme="minorHAnsi"/>
          <w:b/>
          <w:sz w:val="22"/>
        </w:rPr>
        <w:t>Vigencia del contrato del bien a adquirir</w:t>
      </w:r>
      <w:r w:rsidRPr="00910A0A">
        <w:rPr>
          <w:rFonts w:cstheme="minorHAnsi"/>
          <w:sz w:val="22"/>
        </w:rPr>
        <w:t>: La vigencia del contrato abierto será a partir del fallo de adjudicación hasta el 31 de diciembre de 2021 o hasta agotar el techo presupuestal.</w:t>
      </w:r>
    </w:p>
    <w:p w14:paraId="09B22E1E" w14:textId="730D545F" w:rsidR="00A004F0" w:rsidRPr="00910A0A" w:rsidRDefault="00AE1FA1" w:rsidP="00910A0A">
      <w:pPr>
        <w:pStyle w:val="Prrafodelista"/>
        <w:numPr>
          <w:ilvl w:val="0"/>
          <w:numId w:val="6"/>
        </w:numPr>
        <w:spacing w:line="360" w:lineRule="auto"/>
        <w:ind w:left="0" w:hanging="11"/>
        <w:jc w:val="both"/>
        <w:rPr>
          <w:rFonts w:cstheme="minorHAnsi"/>
          <w:sz w:val="22"/>
          <w:lang w:val="es-MX"/>
        </w:rPr>
      </w:pPr>
      <w:r w:rsidRPr="00910A0A">
        <w:rPr>
          <w:rFonts w:cstheme="minorHAnsi"/>
          <w:b/>
          <w:sz w:val="22"/>
        </w:rPr>
        <w:t>Tipo de Contrato</w:t>
      </w:r>
      <w:r w:rsidRPr="00910A0A">
        <w:rPr>
          <w:rFonts w:cstheme="minorHAnsi"/>
          <w:sz w:val="22"/>
        </w:rPr>
        <w:t>: Abierto, con fundamento en el artículo 79 de la Ley de Compras Gubernamentales, Enajenaciones y Contratación de Servicios del  Estado de Jalisco y sus Municipios.</w:t>
      </w:r>
    </w:p>
    <w:p w14:paraId="3E06A470" w14:textId="77777777" w:rsidR="0044716A" w:rsidRPr="00910A0A" w:rsidRDefault="0044716A" w:rsidP="0044716A">
      <w:pPr>
        <w:pStyle w:val="Prrafodelista"/>
        <w:spacing w:line="276" w:lineRule="auto"/>
        <w:ind w:left="0"/>
        <w:jc w:val="both"/>
        <w:rPr>
          <w:rFonts w:cstheme="minorHAnsi"/>
          <w:b/>
          <w:sz w:val="28"/>
        </w:rPr>
      </w:pPr>
    </w:p>
    <w:p w14:paraId="49AC48A9" w14:textId="77777777" w:rsidR="0044716A" w:rsidRPr="00910A0A" w:rsidRDefault="0044716A" w:rsidP="0044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theme="minorHAnsi"/>
          <w:b/>
          <w:color w:val="000000"/>
          <w:sz w:val="28"/>
        </w:rPr>
      </w:pPr>
    </w:p>
    <w:p w14:paraId="716C5D40" w14:textId="77777777" w:rsidR="0044716A" w:rsidRPr="00910A0A" w:rsidRDefault="0044716A" w:rsidP="0044716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Arial" w:cstheme="minorHAnsi"/>
          <w:b/>
          <w:color w:val="000000"/>
          <w:sz w:val="22"/>
          <w:szCs w:val="20"/>
        </w:rPr>
      </w:pPr>
      <w:r w:rsidRPr="00910A0A">
        <w:rPr>
          <w:rFonts w:eastAsia="Arial" w:cstheme="minorHAnsi"/>
          <w:b/>
          <w:color w:val="000000"/>
          <w:sz w:val="22"/>
          <w:szCs w:val="20"/>
        </w:rPr>
        <w:t xml:space="preserve">Catálogos de bienes </w:t>
      </w:r>
    </w:p>
    <w:tbl>
      <w:tblPr>
        <w:tblW w:w="10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3"/>
        <w:gridCol w:w="1215"/>
        <w:gridCol w:w="3799"/>
        <w:gridCol w:w="1381"/>
        <w:gridCol w:w="2109"/>
      </w:tblGrid>
      <w:tr w:rsidR="0044716A" w:rsidRPr="00910A0A" w14:paraId="78143901" w14:textId="77777777" w:rsidTr="003C4966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654242A1" w14:textId="77777777" w:rsidR="0044716A" w:rsidRPr="00910A0A" w:rsidRDefault="0044716A" w:rsidP="003C4966">
            <w:pPr>
              <w:jc w:val="center"/>
              <w:rPr>
                <w:rFonts w:eastAsia="Arial" w:cstheme="minorHAnsi"/>
                <w:b/>
                <w:sz w:val="18"/>
                <w:szCs w:val="20"/>
              </w:rPr>
            </w:pPr>
            <w:r w:rsidRPr="00910A0A">
              <w:rPr>
                <w:rFonts w:eastAsia="Arial" w:cstheme="minorHAnsi"/>
                <w:b/>
                <w:sz w:val="18"/>
                <w:szCs w:val="20"/>
              </w:rPr>
              <w:t>Numero de concepto (consecutivo)</w:t>
            </w:r>
          </w:p>
        </w:tc>
        <w:tc>
          <w:tcPr>
            <w:tcW w:w="1215" w:type="dxa"/>
            <w:vAlign w:val="center"/>
          </w:tcPr>
          <w:p w14:paraId="3A03075C" w14:textId="77777777" w:rsidR="0044716A" w:rsidRPr="00910A0A" w:rsidRDefault="0044716A" w:rsidP="003C4966">
            <w:pPr>
              <w:jc w:val="center"/>
              <w:rPr>
                <w:rFonts w:eastAsia="Arial" w:cstheme="minorHAnsi"/>
                <w:b/>
                <w:sz w:val="18"/>
                <w:szCs w:val="20"/>
              </w:rPr>
            </w:pPr>
            <w:r w:rsidRPr="00910A0A">
              <w:rPr>
                <w:rFonts w:eastAsia="Arial" w:cstheme="minorHAnsi"/>
                <w:b/>
                <w:sz w:val="18"/>
                <w:szCs w:val="20"/>
              </w:rPr>
              <w:t>PARTIDA</w:t>
            </w:r>
          </w:p>
          <w:p w14:paraId="213E2B57" w14:textId="77777777" w:rsidR="0044716A" w:rsidRPr="00910A0A" w:rsidRDefault="0044716A" w:rsidP="003C4966">
            <w:pPr>
              <w:jc w:val="center"/>
              <w:rPr>
                <w:rFonts w:eastAsia="Arial" w:cstheme="minorHAnsi"/>
                <w:b/>
                <w:sz w:val="18"/>
                <w:szCs w:val="20"/>
              </w:rPr>
            </w:pPr>
            <w:r w:rsidRPr="00910A0A">
              <w:rPr>
                <w:rFonts w:eastAsia="Arial" w:cstheme="minorHAnsi"/>
                <w:b/>
                <w:sz w:val="18"/>
                <w:szCs w:val="20"/>
              </w:rPr>
              <w:t>(conforme a sistema)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6911770E" w14:textId="77777777" w:rsidR="0044716A" w:rsidRPr="00910A0A" w:rsidRDefault="0044716A" w:rsidP="003C4966">
            <w:pPr>
              <w:jc w:val="center"/>
              <w:rPr>
                <w:rFonts w:eastAsia="Arial" w:cstheme="minorHAnsi"/>
                <w:b/>
                <w:sz w:val="18"/>
                <w:szCs w:val="20"/>
              </w:rPr>
            </w:pPr>
            <w:r w:rsidRPr="00910A0A">
              <w:rPr>
                <w:rFonts w:eastAsia="Arial" w:cstheme="minorHAnsi"/>
                <w:b/>
                <w:sz w:val="18"/>
                <w:szCs w:val="20"/>
              </w:rPr>
              <w:t xml:space="preserve">DESCRIPCIÓN DEL SERVICIO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E1134BE" w14:textId="77777777" w:rsidR="0044716A" w:rsidRPr="00910A0A" w:rsidRDefault="0044716A" w:rsidP="003C4966">
            <w:pPr>
              <w:jc w:val="center"/>
              <w:rPr>
                <w:rFonts w:eastAsia="Arial" w:cstheme="minorHAnsi"/>
                <w:b/>
                <w:sz w:val="18"/>
                <w:szCs w:val="20"/>
              </w:rPr>
            </w:pPr>
            <w:r w:rsidRPr="00910A0A">
              <w:rPr>
                <w:rFonts w:eastAsia="Arial" w:cstheme="minorHAnsi"/>
                <w:b/>
                <w:sz w:val="18"/>
                <w:szCs w:val="20"/>
              </w:rPr>
              <w:t>CANTIDAD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5214300" w14:textId="77777777" w:rsidR="0044716A" w:rsidRPr="00910A0A" w:rsidRDefault="0044716A" w:rsidP="003C4966">
            <w:pPr>
              <w:jc w:val="center"/>
              <w:rPr>
                <w:rFonts w:eastAsia="Arial" w:cstheme="minorHAnsi"/>
                <w:b/>
                <w:sz w:val="18"/>
                <w:szCs w:val="20"/>
              </w:rPr>
            </w:pPr>
            <w:r w:rsidRPr="00910A0A">
              <w:rPr>
                <w:rFonts w:eastAsia="Arial" w:cstheme="minorHAnsi"/>
                <w:b/>
                <w:sz w:val="18"/>
                <w:szCs w:val="20"/>
              </w:rPr>
              <w:t>UNIDAD DE MEDIDA</w:t>
            </w:r>
          </w:p>
        </w:tc>
      </w:tr>
      <w:tr w:rsidR="0044716A" w:rsidRPr="00910A0A" w14:paraId="073D6BA5" w14:textId="77777777" w:rsidTr="003C4966">
        <w:trPr>
          <w:trHeight w:val="255"/>
          <w:jc w:val="center"/>
        </w:trPr>
        <w:tc>
          <w:tcPr>
            <w:tcW w:w="1623" w:type="dxa"/>
            <w:shd w:val="clear" w:color="auto" w:fill="auto"/>
            <w:vAlign w:val="center"/>
          </w:tcPr>
          <w:p w14:paraId="3ADBCBAE" w14:textId="77777777" w:rsidR="0044716A" w:rsidRPr="00910A0A" w:rsidRDefault="0044716A" w:rsidP="003C496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10A0A">
              <w:rPr>
                <w:rFonts w:eastAsia="Arial" w:cstheme="minorHAnsi"/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14:paraId="1D21B6D8" w14:textId="056F30D0" w:rsidR="0044716A" w:rsidRPr="00910A0A" w:rsidRDefault="00910A0A" w:rsidP="003C496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10A0A">
              <w:rPr>
                <w:rFonts w:eastAsia="Arial" w:cstheme="minorHAnsi"/>
                <w:sz w:val="20"/>
                <w:szCs w:val="20"/>
              </w:rPr>
              <w:t>2541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3798CC56" w14:textId="02D70090" w:rsidR="0044716A" w:rsidRPr="00910A0A" w:rsidRDefault="00910A0A" w:rsidP="00910A0A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10A0A">
              <w:rPr>
                <w:rFonts w:eastAsia="Arial" w:cstheme="minorHAnsi"/>
                <w:sz w:val="20"/>
                <w:szCs w:val="20"/>
              </w:rPr>
              <w:t>Termómetro digital, infrarrojo, sin contacto, color blanco, con baterías incluidas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BE3DD0D" w14:textId="02B2E52A" w:rsidR="0044716A" w:rsidRPr="00910A0A" w:rsidRDefault="00910A0A" w:rsidP="003C496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10A0A">
              <w:rPr>
                <w:rFonts w:eastAsia="Arial" w:cstheme="minorHAnsi"/>
                <w:sz w:val="20"/>
                <w:szCs w:val="20"/>
              </w:rPr>
              <w:t>150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FA42572" w14:textId="3566EDAD" w:rsidR="0044716A" w:rsidRPr="00910A0A" w:rsidRDefault="0044716A" w:rsidP="003C4966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10A0A">
              <w:rPr>
                <w:rFonts w:eastAsia="Arial" w:cstheme="minorHAnsi"/>
                <w:sz w:val="20"/>
                <w:szCs w:val="20"/>
              </w:rPr>
              <w:t>PIEZA</w:t>
            </w:r>
          </w:p>
        </w:tc>
      </w:tr>
    </w:tbl>
    <w:p w14:paraId="4AF2AD63" w14:textId="77777777" w:rsidR="0044716A" w:rsidRPr="00910A0A" w:rsidRDefault="0044716A" w:rsidP="004471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theme="minorHAnsi"/>
          <w:color w:val="000000"/>
          <w:sz w:val="22"/>
          <w:szCs w:val="20"/>
        </w:rPr>
      </w:pPr>
    </w:p>
    <w:p w14:paraId="5AF28AC0" w14:textId="4D042F57" w:rsidR="0044716A" w:rsidRPr="00910A0A" w:rsidRDefault="0044716A" w:rsidP="00910A0A">
      <w:pPr>
        <w:pStyle w:val="Prrafodelista"/>
        <w:numPr>
          <w:ilvl w:val="0"/>
          <w:numId w:val="9"/>
        </w:numPr>
        <w:rPr>
          <w:rFonts w:eastAsia="Arial" w:cstheme="minorHAnsi"/>
          <w:b/>
          <w:color w:val="000000"/>
          <w:sz w:val="22"/>
          <w:szCs w:val="20"/>
        </w:rPr>
      </w:pPr>
      <w:r w:rsidRPr="00910A0A">
        <w:rPr>
          <w:rFonts w:eastAsia="Arial" w:cstheme="minorHAnsi"/>
          <w:b/>
          <w:color w:val="000000"/>
          <w:sz w:val="22"/>
          <w:szCs w:val="20"/>
        </w:rPr>
        <w:lastRenderedPageBreak/>
        <w:t xml:space="preserve">Criterios de evaluación: </w:t>
      </w:r>
      <w:bookmarkStart w:id="0" w:name="_GoBack"/>
      <w:bookmarkEnd w:id="0"/>
    </w:p>
    <w:p w14:paraId="3EF9584F" w14:textId="77777777" w:rsidR="00910A0A" w:rsidRPr="00910A0A" w:rsidRDefault="00910A0A" w:rsidP="00910A0A">
      <w:pPr>
        <w:rPr>
          <w:rFonts w:eastAsia="Arial" w:cstheme="minorHAnsi"/>
          <w:b/>
          <w:color w:val="000000"/>
          <w:sz w:val="22"/>
          <w:szCs w:val="20"/>
        </w:rPr>
      </w:pPr>
    </w:p>
    <w:tbl>
      <w:tblPr>
        <w:tblW w:w="9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7517"/>
        <w:gridCol w:w="1414"/>
      </w:tblGrid>
      <w:tr w:rsidR="0044716A" w:rsidRPr="00910A0A" w14:paraId="7276C078" w14:textId="77777777" w:rsidTr="00910A0A">
        <w:trPr>
          <w:trHeight w:val="1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5C1D526" w14:textId="77777777" w:rsidR="0044716A" w:rsidRPr="00910A0A" w:rsidRDefault="0044716A" w:rsidP="003C4966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>No.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81ACDC7" w14:textId="77777777" w:rsidR="0044716A" w:rsidRPr="00910A0A" w:rsidRDefault="0044716A" w:rsidP="003C4966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 xml:space="preserve">Criterio de evaluación                                    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754FCE5" w14:textId="77777777" w:rsidR="0044716A" w:rsidRPr="00910A0A" w:rsidRDefault="0044716A" w:rsidP="003C4966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>Porcentaje</w:t>
            </w:r>
          </w:p>
        </w:tc>
      </w:tr>
      <w:tr w:rsidR="0044716A" w:rsidRPr="00910A0A" w14:paraId="157235A0" w14:textId="77777777" w:rsidTr="00910A0A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AF48" w14:textId="77777777" w:rsidR="0044716A" w:rsidRPr="00910A0A" w:rsidRDefault="0044716A" w:rsidP="003C4966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>1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4861" w14:textId="77777777" w:rsidR="0044716A" w:rsidRPr="00910A0A" w:rsidRDefault="0044716A" w:rsidP="003C4966">
            <w:pPr>
              <w:rPr>
                <w:rFonts w:eastAsia="Arial" w:cstheme="minorHAnsi"/>
                <w:b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  <w:u w:val="single"/>
              </w:rPr>
              <w:t xml:space="preserve">Calidad </w:t>
            </w:r>
          </w:p>
          <w:p w14:paraId="2CA4884E" w14:textId="5D7675C6" w:rsidR="0044716A" w:rsidRPr="00910A0A" w:rsidRDefault="00AB1F6A" w:rsidP="00910A0A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sz w:val="22"/>
                <w:szCs w:val="20"/>
              </w:rPr>
              <w:t xml:space="preserve">El proveedor deberá asegurar, mediante carta compromiso, la calidad </w:t>
            </w:r>
            <w:r w:rsidR="00910A0A">
              <w:rPr>
                <w:rFonts w:eastAsia="Arial" w:cstheme="minorHAnsi"/>
                <w:sz w:val="22"/>
                <w:szCs w:val="20"/>
              </w:rPr>
              <w:t>del producto, así como asegurar que no cause daño alguno en su uso.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F4B9" w14:textId="3D3ED425" w:rsidR="0044716A" w:rsidRPr="00910A0A" w:rsidRDefault="00123BF0" w:rsidP="00910A0A">
            <w:pPr>
              <w:jc w:val="center"/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>20%</w:t>
            </w:r>
          </w:p>
        </w:tc>
      </w:tr>
      <w:tr w:rsidR="0044716A" w:rsidRPr="00910A0A" w14:paraId="2F16C3E5" w14:textId="77777777" w:rsidTr="00910A0A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FB7D" w14:textId="77777777" w:rsidR="0044716A" w:rsidRPr="00910A0A" w:rsidRDefault="0044716A" w:rsidP="003C4966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>2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C560" w14:textId="77777777" w:rsidR="0044716A" w:rsidRPr="00910A0A" w:rsidRDefault="0044716A" w:rsidP="003C4966">
            <w:pPr>
              <w:rPr>
                <w:rFonts w:eastAsia="Arial" w:cstheme="minorHAnsi"/>
                <w:b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  <w:u w:val="single"/>
              </w:rPr>
              <w:t>Garantía</w:t>
            </w:r>
            <w:r w:rsidRPr="00910A0A">
              <w:rPr>
                <w:rFonts w:eastAsia="Arial" w:cstheme="minorHAnsi"/>
                <w:b/>
                <w:sz w:val="22"/>
                <w:szCs w:val="20"/>
              </w:rPr>
              <w:t xml:space="preserve"> </w:t>
            </w:r>
          </w:p>
          <w:p w14:paraId="2CA3BAFC" w14:textId="04ECB498" w:rsidR="0044716A" w:rsidRPr="00910A0A" w:rsidRDefault="00AB1F6A" w:rsidP="00910A0A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sz w:val="22"/>
                <w:szCs w:val="20"/>
              </w:rPr>
              <w:t xml:space="preserve">El proveedor debe entregar el producto en óptimas condiciones y garantizar el cambio sin costo alguno en caso de entrega de productos </w:t>
            </w:r>
            <w:r w:rsidR="00910A0A">
              <w:rPr>
                <w:rFonts w:eastAsia="Arial" w:cstheme="minorHAnsi"/>
                <w:sz w:val="22"/>
                <w:szCs w:val="20"/>
              </w:rPr>
              <w:t>dañados</w:t>
            </w:r>
            <w:r w:rsidRPr="00910A0A">
              <w:rPr>
                <w:rFonts w:eastAsia="Arial" w:cstheme="minorHAnsi"/>
                <w:sz w:val="22"/>
                <w:szCs w:val="20"/>
              </w:rPr>
              <w:t xml:space="preserve">, mediante carta compromiso, en un </w:t>
            </w:r>
            <w:r w:rsidR="00910A0A">
              <w:rPr>
                <w:rFonts w:eastAsia="Arial" w:cstheme="minorHAnsi"/>
                <w:sz w:val="22"/>
                <w:szCs w:val="20"/>
              </w:rPr>
              <w:t>tiempo</w:t>
            </w:r>
            <w:r w:rsidRPr="00910A0A">
              <w:rPr>
                <w:rFonts w:eastAsia="Arial" w:cstheme="minorHAnsi"/>
                <w:sz w:val="22"/>
                <w:szCs w:val="20"/>
              </w:rPr>
              <w:t xml:space="preserve"> no mayor a 5 días naturales.</w:t>
            </w:r>
            <w:r w:rsidR="00910A0A">
              <w:rPr>
                <w:rFonts w:eastAsia="Arial" w:cstheme="minorHAnsi"/>
                <w:sz w:val="22"/>
                <w:szCs w:val="20"/>
              </w:rPr>
              <w:t xml:space="preserve"> Así mismo debe garantizar el producto por escrito por mínimo 1 año.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177C" w14:textId="77777777" w:rsidR="0044716A" w:rsidRPr="00910A0A" w:rsidRDefault="0044716A" w:rsidP="00910A0A">
            <w:pPr>
              <w:jc w:val="center"/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>20%</w:t>
            </w:r>
          </w:p>
        </w:tc>
      </w:tr>
      <w:tr w:rsidR="0044716A" w:rsidRPr="00910A0A" w14:paraId="6D0CA7A4" w14:textId="77777777" w:rsidTr="00910A0A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E57C" w14:textId="77777777" w:rsidR="0044716A" w:rsidRPr="00910A0A" w:rsidRDefault="0044716A" w:rsidP="003C4966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>3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8FDA" w14:textId="77777777" w:rsidR="0044716A" w:rsidRPr="00910A0A" w:rsidRDefault="0044716A" w:rsidP="003C4966">
            <w:pPr>
              <w:rPr>
                <w:rFonts w:eastAsia="Arial" w:cstheme="minorHAnsi"/>
                <w:b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 xml:space="preserve">Oferta económica (precio mínimo ofertado) </w:t>
            </w:r>
          </w:p>
          <w:p w14:paraId="119874D1" w14:textId="4E991412" w:rsidR="0044716A" w:rsidRPr="00910A0A" w:rsidRDefault="0044716A" w:rsidP="00AB1F6A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sz w:val="22"/>
                <w:szCs w:val="20"/>
              </w:rPr>
              <w:t xml:space="preserve">Mismo que será evaluado por el área centralizada de compras.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2881" w14:textId="25432B95" w:rsidR="0044716A" w:rsidRPr="00910A0A" w:rsidRDefault="00910A0A" w:rsidP="00910A0A">
            <w:pPr>
              <w:jc w:val="center"/>
              <w:rPr>
                <w:rFonts w:eastAsia="Arial" w:cstheme="minorHAnsi"/>
                <w:sz w:val="22"/>
                <w:szCs w:val="20"/>
              </w:rPr>
            </w:pPr>
            <w:r>
              <w:rPr>
                <w:rFonts w:eastAsia="Arial" w:cstheme="minorHAnsi"/>
                <w:b/>
                <w:sz w:val="22"/>
                <w:szCs w:val="20"/>
              </w:rPr>
              <w:t>4</w:t>
            </w:r>
            <w:r w:rsidR="0044716A" w:rsidRPr="00910A0A">
              <w:rPr>
                <w:rFonts w:eastAsia="Arial" w:cstheme="minorHAnsi"/>
                <w:b/>
                <w:sz w:val="22"/>
                <w:szCs w:val="20"/>
              </w:rPr>
              <w:t>0%</w:t>
            </w:r>
          </w:p>
        </w:tc>
      </w:tr>
      <w:tr w:rsidR="0044716A" w:rsidRPr="00910A0A" w14:paraId="3F743389" w14:textId="77777777" w:rsidTr="00910A0A">
        <w:trPr>
          <w:trHeight w:val="28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230F" w14:textId="77777777" w:rsidR="0044716A" w:rsidRPr="00910A0A" w:rsidRDefault="0044716A" w:rsidP="003C4966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>4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C042" w14:textId="77777777" w:rsidR="0044716A" w:rsidRPr="00910A0A" w:rsidRDefault="0044716A" w:rsidP="003C4966">
            <w:pPr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>Tiempo de entrega</w:t>
            </w:r>
          </w:p>
          <w:p w14:paraId="559D543B" w14:textId="038BE6BB" w:rsidR="0044716A" w:rsidRPr="00910A0A" w:rsidRDefault="0044716A" w:rsidP="003C4966">
            <w:pPr>
              <w:rPr>
                <w:rFonts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sz w:val="22"/>
                <w:szCs w:val="20"/>
              </w:rPr>
              <w:t xml:space="preserve">De 01 a </w:t>
            </w:r>
            <w:r w:rsidR="00AB1F6A" w:rsidRPr="00910A0A">
              <w:rPr>
                <w:rFonts w:eastAsia="Arial" w:cstheme="minorHAnsi"/>
                <w:sz w:val="22"/>
                <w:szCs w:val="20"/>
              </w:rPr>
              <w:t>05</w:t>
            </w:r>
            <w:r w:rsidRPr="00910A0A">
              <w:rPr>
                <w:rFonts w:eastAsia="Arial" w:cstheme="minorHAnsi"/>
                <w:sz w:val="22"/>
                <w:szCs w:val="20"/>
              </w:rPr>
              <w:t xml:space="preserve"> días </w:t>
            </w:r>
            <w:r w:rsidR="00AB1F6A" w:rsidRPr="00910A0A">
              <w:rPr>
                <w:rFonts w:eastAsia="Arial" w:cstheme="minorHAnsi"/>
                <w:sz w:val="22"/>
                <w:szCs w:val="20"/>
              </w:rPr>
              <w:t>hábiles 20</w:t>
            </w:r>
            <w:r w:rsidRPr="00910A0A">
              <w:rPr>
                <w:rFonts w:eastAsia="Arial" w:cstheme="minorHAnsi"/>
                <w:sz w:val="22"/>
                <w:szCs w:val="20"/>
              </w:rPr>
              <w:t xml:space="preserve">% </w:t>
            </w:r>
          </w:p>
          <w:p w14:paraId="0FB53460" w14:textId="6E8EF5AA" w:rsidR="0044716A" w:rsidRPr="00910A0A" w:rsidRDefault="0044716A" w:rsidP="003C4966">
            <w:pPr>
              <w:rPr>
                <w:rFonts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sz w:val="22"/>
                <w:szCs w:val="20"/>
              </w:rPr>
              <w:t>De 0</w:t>
            </w:r>
            <w:r w:rsidR="00AB1F6A" w:rsidRPr="00910A0A">
              <w:rPr>
                <w:rFonts w:eastAsia="Arial" w:cstheme="minorHAnsi"/>
                <w:sz w:val="22"/>
                <w:szCs w:val="20"/>
              </w:rPr>
              <w:t>6</w:t>
            </w:r>
            <w:r w:rsidRPr="00910A0A">
              <w:rPr>
                <w:rFonts w:eastAsia="Arial" w:cstheme="minorHAnsi"/>
                <w:sz w:val="22"/>
                <w:szCs w:val="20"/>
              </w:rPr>
              <w:t xml:space="preserve"> a </w:t>
            </w:r>
            <w:r w:rsidR="00AB1F6A" w:rsidRPr="00910A0A">
              <w:rPr>
                <w:rFonts w:eastAsia="Arial" w:cstheme="minorHAnsi"/>
                <w:sz w:val="22"/>
                <w:szCs w:val="20"/>
              </w:rPr>
              <w:t>10</w:t>
            </w:r>
            <w:r w:rsidRPr="00910A0A">
              <w:rPr>
                <w:rFonts w:eastAsia="Arial" w:cstheme="minorHAnsi"/>
                <w:sz w:val="22"/>
                <w:szCs w:val="20"/>
              </w:rPr>
              <w:t xml:space="preserve"> días </w:t>
            </w:r>
            <w:r w:rsidR="00AB1F6A" w:rsidRPr="00910A0A">
              <w:rPr>
                <w:rFonts w:eastAsia="Arial" w:cstheme="minorHAnsi"/>
                <w:sz w:val="22"/>
                <w:szCs w:val="20"/>
              </w:rPr>
              <w:t>hábiles 1</w:t>
            </w:r>
            <w:r w:rsidRPr="00910A0A">
              <w:rPr>
                <w:rFonts w:eastAsia="Arial" w:cstheme="minorHAnsi"/>
                <w:sz w:val="22"/>
                <w:szCs w:val="20"/>
              </w:rPr>
              <w:t xml:space="preserve">0% </w:t>
            </w:r>
          </w:p>
          <w:p w14:paraId="35A711A8" w14:textId="43D489BB" w:rsidR="0044716A" w:rsidRPr="00910A0A" w:rsidRDefault="0044716A" w:rsidP="00AB1F6A">
            <w:pPr>
              <w:rPr>
                <w:rFonts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sz w:val="22"/>
                <w:szCs w:val="20"/>
              </w:rPr>
              <w:t xml:space="preserve">Más de </w:t>
            </w:r>
            <w:r w:rsidR="00AB1F6A" w:rsidRPr="00910A0A">
              <w:rPr>
                <w:rFonts w:eastAsia="Arial" w:cstheme="minorHAnsi"/>
                <w:sz w:val="22"/>
                <w:szCs w:val="20"/>
              </w:rPr>
              <w:t>10</w:t>
            </w:r>
            <w:r w:rsidRPr="00910A0A">
              <w:rPr>
                <w:rFonts w:eastAsia="Arial" w:cstheme="minorHAnsi"/>
                <w:sz w:val="22"/>
                <w:szCs w:val="20"/>
              </w:rPr>
              <w:t xml:space="preserve"> días </w:t>
            </w:r>
            <w:r w:rsidR="00AB1F6A" w:rsidRPr="00910A0A">
              <w:rPr>
                <w:rFonts w:eastAsia="Arial" w:cstheme="minorHAnsi"/>
                <w:sz w:val="22"/>
                <w:szCs w:val="20"/>
              </w:rPr>
              <w:t xml:space="preserve">hábiles </w:t>
            </w:r>
            <w:r w:rsidRPr="00910A0A">
              <w:rPr>
                <w:rFonts w:eastAsia="Arial" w:cstheme="minorHAnsi"/>
                <w:sz w:val="22"/>
                <w:szCs w:val="20"/>
              </w:rPr>
              <w:t>00%</w:t>
            </w:r>
            <w:r w:rsidRPr="00910A0A">
              <w:rPr>
                <w:rFonts w:eastAsia="Arial" w:cstheme="minorHAnsi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1825" w14:textId="77777777" w:rsidR="0044716A" w:rsidRPr="00910A0A" w:rsidRDefault="0044716A" w:rsidP="00910A0A">
            <w:pPr>
              <w:jc w:val="center"/>
              <w:rPr>
                <w:rFonts w:eastAsia="Arial" w:cstheme="minorHAnsi"/>
                <w:sz w:val="22"/>
                <w:szCs w:val="20"/>
              </w:rPr>
            </w:pPr>
            <w:r w:rsidRPr="00910A0A">
              <w:rPr>
                <w:rFonts w:eastAsia="Arial" w:cstheme="minorHAnsi"/>
                <w:b/>
                <w:sz w:val="22"/>
                <w:szCs w:val="20"/>
              </w:rPr>
              <w:t>20%</w:t>
            </w:r>
          </w:p>
        </w:tc>
      </w:tr>
      <w:tr w:rsidR="0044716A" w:rsidRPr="00910A0A" w14:paraId="20331A3B" w14:textId="77777777" w:rsidTr="00910A0A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7E9DE6B" w14:textId="77777777" w:rsidR="0044716A" w:rsidRPr="00910A0A" w:rsidRDefault="0044716A" w:rsidP="003C4966">
            <w:pPr>
              <w:rPr>
                <w:rFonts w:eastAsia="Arial" w:cstheme="minorHAnsi"/>
                <w:sz w:val="20"/>
                <w:szCs w:val="20"/>
              </w:rPr>
            </w:pPr>
            <w:r w:rsidRPr="00910A0A">
              <w:rPr>
                <w:rFonts w:eastAsia="Arial" w:cstheme="minorHAnsi"/>
                <w:b/>
                <w:sz w:val="20"/>
                <w:szCs w:val="20"/>
              </w:rPr>
              <w:t xml:space="preserve">Total de la evaluación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2068BEF" w14:textId="77777777" w:rsidR="0044716A" w:rsidRPr="00910A0A" w:rsidRDefault="0044716A" w:rsidP="00910A0A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10A0A">
              <w:rPr>
                <w:rFonts w:eastAsia="Arial" w:cstheme="minorHAnsi"/>
                <w:b/>
                <w:sz w:val="20"/>
                <w:szCs w:val="20"/>
              </w:rPr>
              <w:t>100%</w:t>
            </w:r>
          </w:p>
        </w:tc>
      </w:tr>
    </w:tbl>
    <w:p w14:paraId="63820B12" w14:textId="77777777" w:rsidR="0044716A" w:rsidRPr="00910A0A" w:rsidRDefault="0044716A" w:rsidP="0044716A">
      <w:pPr>
        <w:rPr>
          <w:rFonts w:eastAsia="Arial" w:cstheme="minorHAnsi"/>
          <w:smallCaps/>
          <w:sz w:val="20"/>
          <w:szCs w:val="20"/>
        </w:rPr>
      </w:pPr>
    </w:p>
    <w:p w14:paraId="0EEF8FE1" w14:textId="77777777" w:rsidR="0044716A" w:rsidRPr="00910A0A" w:rsidRDefault="0044716A" w:rsidP="0044716A">
      <w:pPr>
        <w:ind w:firstLine="708"/>
        <w:jc w:val="center"/>
        <w:rPr>
          <w:rFonts w:cstheme="minorHAnsi"/>
          <w:b/>
          <w:sz w:val="18"/>
          <w:szCs w:val="20"/>
        </w:rPr>
      </w:pPr>
      <w:r w:rsidRPr="00910A0A">
        <w:rPr>
          <w:rFonts w:cstheme="minorHAnsi"/>
          <w:b/>
          <w:sz w:val="18"/>
          <w:szCs w:val="20"/>
        </w:rPr>
        <w:t>Atentamente</w:t>
      </w:r>
    </w:p>
    <w:p w14:paraId="24AF6A7A" w14:textId="6D2F0FFA" w:rsidR="0044716A" w:rsidRPr="00910A0A" w:rsidRDefault="0044716A" w:rsidP="0044716A">
      <w:pPr>
        <w:ind w:firstLine="708"/>
        <w:jc w:val="center"/>
        <w:rPr>
          <w:rFonts w:cstheme="minorHAnsi"/>
          <w:b/>
          <w:sz w:val="18"/>
          <w:szCs w:val="20"/>
        </w:rPr>
      </w:pPr>
      <w:r w:rsidRPr="00910A0A">
        <w:rPr>
          <w:rFonts w:cstheme="minorHAnsi"/>
          <w:b/>
          <w:sz w:val="18"/>
          <w:szCs w:val="20"/>
        </w:rPr>
        <w:t>"2021, año del constituyente del Estado de</w:t>
      </w:r>
      <w:r w:rsidR="00123BF0" w:rsidRPr="00910A0A">
        <w:rPr>
          <w:rFonts w:cstheme="minorHAnsi"/>
          <w:b/>
          <w:sz w:val="18"/>
          <w:szCs w:val="20"/>
        </w:rPr>
        <w:t xml:space="preserve"> </w:t>
      </w:r>
      <w:r w:rsidRPr="00910A0A">
        <w:rPr>
          <w:rFonts w:cstheme="minorHAnsi"/>
          <w:b/>
          <w:sz w:val="18"/>
          <w:szCs w:val="20"/>
        </w:rPr>
        <w:t>Jalisco"</w:t>
      </w:r>
    </w:p>
    <w:p w14:paraId="789488A8" w14:textId="319A5D9C" w:rsidR="0044716A" w:rsidRPr="00910A0A" w:rsidRDefault="0044716A" w:rsidP="0044716A">
      <w:pPr>
        <w:ind w:firstLine="708"/>
        <w:jc w:val="center"/>
        <w:rPr>
          <w:rFonts w:cstheme="minorHAnsi"/>
          <w:b/>
          <w:sz w:val="18"/>
          <w:szCs w:val="20"/>
        </w:rPr>
      </w:pPr>
      <w:r w:rsidRPr="00910A0A">
        <w:rPr>
          <w:rFonts w:cstheme="minorHAnsi"/>
          <w:b/>
          <w:sz w:val="18"/>
          <w:szCs w:val="20"/>
        </w:rPr>
        <w:t xml:space="preserve">Guadalajara, Jalisco a </w:t>
      </w:r>
      <w:r w:rsidR="00910A0A" w:rsidRPr="00910A0A">
        <w:rPr>
          <w:rFonts w:cstheme="minorHAnsi"/>
          <w:b/>
          <w:sz w:val="18"/>
          <w:szCs w:val="20"/>
        </w:rPr>
        <w:t>11</w:t>
      </w:r>
      <w:r w:rsidRPr="00910A0A">
        <w:rPr>
          <w:rFonts w:cstheme="minorHAnsi"/>
          <w:b/>
          <w:sz w:val="18"/>
          <w:szCs w:val="20"/>
        </w:rPr>
        <w:t xml:space="preserve"> de </w:t>
      </w:r>
      <w:r w:rsidR="00910A0A" w:rsidRPr="00910A0A">
        <w:rPr>
          <w:rFonts w:cstheme="minorHAnsi"/>
          <w:b/>
          <w:sz w:val="18"/>
          <w:szCs w:val="20"/>
        </w:rPr>
        <w:t>noviembre</w:t>
      </w:r>
      <w:r w:rsidRPr="00910A0A">
        <w:rPr>
          <w:rFonts w:cstheme="minorHAnsi"/>
          <w:b/>
          <w:sz w:val="18"/>
          <w:szCs w:val="20"/>
        </w:rPr>
        <w:t xml:space="preserve"> del 2021.</w:t>
      </w:r>
    </w:p>
    <w:p w14:paraId="754B9A07" w14:textId="77777777" w:rsidR="0044716A" w:rsidRDefault="0044716A" w:rsidP="0044716A">
      <w:pPr>
        <w:ind w:firstLine="708"/>
        <w:jc w:val="center"/>
        <w:rPr>
          <w:rFonts w:cstheme="minorHAnsi"/>
          <w:sz w:val="20"/>
          <w:szCs w:val="20"/>
        </w:rPr>
      </w:pPr>
    </w:p>
    <w:p w14:paraId="01396849" w14:textId="77777777" w:rsidR="00910A0A" w:rsidRPr="00910A0A" w:rsidRDefault="00910A0A" w:rsidP="0044716A">
      <w:pPr>
        <w:ind w:firstLine="708"/>
        <w:jc w:val="center"/>
        <w:rPr>
          <w:rFonts w:cstheme="minorHAnsi"/>
          <w:sz w:val="20"/>
          <w:szCs w:val="20"/>
        </w:rPr>
      </w:pPr>
    </w:p>
    <w:p w14:paraId="7060E844" w14:textId="77777777" w:rsidR="0044716A" w:rsidRPr="00910A0A" w:rsidRDefault="0044716A" w:rsidP="0044716A">
      <w:pPr>
        <w:ind w:firstLine="708"/>
        <w:jc w:val="center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910A0A" w14:paraId="2333470C" w14:textId="77777777" w:rsidTr="00D47A2D">
        <w:trPr>
          <w:jc w:val="center"/>
        </w:trPr>
        <w:tc>
          <w:tcPr>
            <w:tcW w:w="4489" w:type="dxa"/>
          </w:tcPr>
          <w:p w14:paraId="284E06F8" w14:textId="77777777" w:rsidR="00910A0A" w:rsidRDefault="00910A0A" w:rsidP="00D47A2D">
            <w:pPr>
              <w:pStyle w:val="Sinespaciad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060A">
              <w:rPr>
                <w:rFonts w:cstheme="minorHAnsi"/>
                <w:b/>
                <w:sz w:val="20"/>
                <w:szCs w:val="20"/>
              </w:rPr>
              <w:t>Lic. Alma Lilia Michel Díaz</w:t>
            </w:r>
          </w:p>
          <w:p w14:paraId="546E1F80" w14:textId="77777777" w:rsidR="00910A0A" w:rsidRDefault="00910A0A" w:rsidP="00D47A2D">
            <w:pPr>
              <w:pStyle w:val="Sinespaciado"/>
              <w:jc w:val="center"/>
              <w:rPr>
                <w:rFonts w:cstheme="minorHAnsi"/>
                <w:sz w:val="20"/>
                <w:szCs w:val="20"/>
              </w:rPr>
            </w:pPr>
            <w:r w:rsidRPr="0051060A">
              <w:rPr>
                <w:rFonts w:cstheme="minorHAnsi"/>
                <w:sz w:val="20"/>
                <w:szCs w:val="20"/>
              </w:rPr>
              <w:t xml:space="preserve">Jefatura de Enlace Administrativo de la  </w:t>
            </w:r>
          </w:p>
          <w:p w14:paraId="1FBB4F50" w14:textId="77777777" w:rsidR="00910A0A" w:rsidRDefault="00910A0A" w:rsidP="00D47A2D">
            <w:pPr>
              <w:pStyle w:val="Sinespaciad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060A">
              <w:rPr>
                <w:rFonts w:cstheme="minorHAnsi"/>
                <w:sz w:val="20"/>
                <w:szCs w:val="20"/>
              </w:rPr>
              <w:t>Coord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51060A">
              <w:rPr>
                <w:rFonts w:cstheme="minorHAnsi"/>
                <w:sz w:val="20"/>
                <w:szCs w:val="20"/>
              </w:rPr>
              <w:t xml:space="preserve"> G</w:t>
            </w:r>
            <w:r>
              <w:rPr>
                <w:rFonts w:cstheme="minorHAnsi"/>
                <w:sz w:val="20"/>
                <w:szCs w:val="20"/>
              </w:rPr>
              <w:t>ral.</w:t>
            </w:r>
            <w:r w:rsidRPr="0051060A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51060A">
              <w:rPr>
                <w:rFonts w:cstheme="minorHAnsi"/>
                <w:sz w:val="20"/>
                <w:szCs w:val="20"/>
              </w:rPr>
              <w:t>de</w:t>
            </w:r>
            <w:proofErr w:type="gramEnd"/>
            <w:r w:rsidRPr="0051060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1060A">
              <w:rPr>
                <w:rFonts w:cstheme="minorHAnsi"/>
                <w:sz w:val="20"/>
                <w:szCs w:val="20"/>
              </w:rPr>
              <w:t>Serv</w:t>
            </w:r>
            <w:r>
              <w:rPr>
                <w:rFonts w:cstheme="minorHAnsi"/>
                <w:sz w:val="20"/>
                <w:szCs w:val="20"/>
              </w:rPr>
              <w:t>s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Pr="0051060A">
              <w:rPr>
                <w:rFonts w:cstheme="minorHAnsi"/>
                <w:sz w:val="20"/>
                <w:szCs w:val="20"/>
              </w:rPr>
              <w:t xml:space="preserve"> Públicos Municipales</w:t>
            </w:r>
          </w:p>
        </w:tc>
        <w:tc>
          <w:tcPr>
            <w:tcW w:w="4489" w:type="dxa"/>
          </w:tcPr>
          <w:p w14:paraId="6FDE736C" w14:textId="77777777" w:rsidR="00910A0A" w:rsidRDefault="00910A0A" w:rsidP="00D47A2D">
            <w:pPr>
              <w:pStyle w:val="Sinespaciad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Ma. Guadalupe Chávez Vargas</w:t>
            </w:r>
          </w:p>
          <w:p w14:paraId="43FEDB63" w14:textId="77777777" w:rsidR="00910A0A" w:rsidRDefault="00910A0A" w:rsidP="00D47A2D">
            <w:pPr>
              <w:pStyle w:val="Sinespaciad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Recursos Financieros</w:t>
            </w:r>
          </w:p>
        </w:tc>
      </w:tr>
    </w:tbl>
    <w:p w14:paraId="5CAD2425" w14:textId="77777777" w:rsidR="0044716A" w:rsidRPr="00910A0A" w:rsidRDefault="0044716A" w:rsidP="0044716A">
      <w:pPr>
        <w:rPr>
          <w:rFonts w:eastAsia="Arial" w:cstheme="minorHAnsi"/>
          <w:smallCaps/>
          <w:sz w:val="20"/>
          <w:szCs w:val="20"/>
        </w:rPr>
      </w:pPr>
    </w:p>
    <w:p w14:paraId="79507DEC" w14:textId="77777777" w:rsidR="0044716A" w:rsidRPr="00910A0A" w:rsidRDefault="0044716A" w:rsidP="0044716A">
      <w:pPr>
        <w:widowControl w:val="0"/>
        <w:jc w:val="center"/>
        <w:rPr>
          <w:rFonts w:eastAsia="Arial" w:cstheme="minorHAnsi"/>
          <w:b/>
          <w:sz w:val="20"/>
          <w:szCs w:val="20"/>
        </w:rPr>
      </w:pPr>
      <w:r w:rsidRPr="00910A0A">
        <w:rPr>
          <w:rFonts w:eastAsia="Arial" w:cstheme="minorHAnsi"/>
          <w:b/>
          <w:sz w:val="20"/>
          <w:szCs w:val="20"/>
        </w:rPr>
        <w:t>***FIN DEL ANEXO 1 ***</w:t>
      </w:r>
    </w:p>
    <w:p w14:paraId="1FDF3DDF" w14:textId="77777777" w:rsidR="0044716A" w:rsidRPr="00910A0A" w:rsidRDefault="0044716A" w:rsidP="0044716A">
      <w:pPr>
        <w:pStyle w:val="Prrafodelista"/>
        <w:spacing w:line="276" w:lineRule="auto"/>
        <w:ind w:left="0"/>
        <w:jc w:val="both"/>
        <w:rPr>
          <w:rFonts w:cstheme="minorHAnsi"/>
          <w:b/>
          <w:sz w:val="20"/>
          <w:szCs w:val="20"/>
        </w:rPr>
      </w:pPr>
    </w:p>
    <w:sectPr w:rsidR="0044716A" w:rsidRPr="00910A0A" w:rsidSect="00910A0A">
      <w:headerReference w:type="even" r:id="rId9"/>
      <w:headerReference w:type="first" r:id="rId10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106D5" w14:textId="77777777" w:rsidR="007E1C80" w:rsidRDefault="007E1C80" w:rsidP="00910665">
      <w:r>
        <w:separator/>
      </w:r>
    </w:p>
  </w:endnote>
  <w:endnote w:type="continuationSeparator" w:id="0">
    <w:p w14:paraId="0E097195" w14:textId="77777777" w:rsidR="007E1C80" w:rsidRDefault="007E1C80" w:rsidP="0091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52BA2" w14:textId="77777777" w:rsidR="007E1C80" w:rsidRDefault="007E1C80" w:rsidP="00910665">
      <w:r>
        <w:separator/>
      </w:r>
    </w:p>
  </w:footnote>
  <w:footnote w:type="continuationSeparator" w:id="0">
    <w:p w14:paraId="57C74AF4" w14:textId="77777777" w:rsidR="007E1C80" w:rsidRDefault="007E1C80" w:rsidP="0091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CF6BF" w14:textId="5E598ED8" w:rsidR="00910665" w:rsidRDefault="007E1C80">
    <w:pPr>
      <w:pStyle w:val="Encabezado"/>
    </w:pPr>
    <w:r>
      <w:rPr>
        <w:noProof/>
        <w:lang w:val="es-ES"/>
      </w:rPr>
      <w:pict w14:anchorId="2CC9C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233197" o:spid="_x0000_s2053" type="#_x0000_t75" alt="/Users/MacBookPro/Downloads/rehojasmembretadas/Hoja_Serv_P_Mn_Rastro_Carta-01.jpg" style="position:absolute;margin-left:0;margin-top:0;width:612pt;height:11in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_Serv_P_Mn_Rastro_Carta-01"/>
          <w10:wrap anchorx="margin" anchory="margin"/>
        </v:shape>
      </w:pict>
    </w:r>
    <w:r>
      <w:rPr>
        <w:noProof/>
        <w:lang w:val="es-ES"/>
      </w:rPr>
      <w:pict w14:anchorId="57EC1D62">
        <v:shape id="_x0000_s2052" type="#_x0000_t75" alt="/Users/macbook/Downloads/HM_Archivo Mpal_Carta-01.jpg" style="position:absolute;margin-left:0;margin-top:0;width:612pt;height:11in;z-index:-251654144;mso-wrap-edited:f;mso-width-percent:0;mso-height-percent:0;mso-position-horizontal:center;mso-position-horizontal-relative:margin;mso-position-vertical:center;mso-position-vertical-relative:margin;mso-width-percent:0;mso-height-percent:0" wrapcoords="-26 0 -26 21580 21600 21580 21600 0 -26 0">
          <v:imagedata r:id="rId2" o:title="HM_Archivo Mpal_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FBF77" w14:textId="7429D0D5" w:rsidR="00910665" w:rsidRDefault="007E1C80">
    <w:pPr>
      <w:pStyle w:val="Encabezado"/>
    </w:pPr>
    <w:r>
      <w:rPr>
        <w:noProof/>
        <w:lang w:val="es-ES"/>
      </w:rPr>
      <w:pict w14:anchorId="033D74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233196" o:spid="_x0000_s2050" type="#_x0000_t75" alt="/Users/MacBookPro/Downloads/rehojasmembretadas/Hoja_Serv_P_Mn_Rastro_Carta-01.jpg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_Serv_P_Mn_Rastro_Carta-01"/>
          <w10:wrap anchorx="margin" anchory="margin"/>
        </v:shape>
      </w:pict>
    </w:r>
    <w:r>
      <w:rPr>
        <w:noProof/>
        <w:lang w:val="es-ES"/>
      </w:rPr>
      <w:pict w14:anchorId="0731EB5F">
        <v:shape id="_x0000_s2049" type="#_x0000_t75" alt="/Users/macbook/Downloads/HM_Archivo Mpal_Carta-01.jpg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wrapcoords="-26 0 -26 21580 21600 21580 21600 0 -26 0">
          <v:imagedata r:id="rId2" o:title="HM_Archivo Mpal_Cart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6C91"/>
    <w:multiLevelType w:val="hybridMultilevel"/>
    <w:tmpl w:val="FF40D970"/>
    <w:lvl w:ilvl="0" w:tplc="080A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F88"/>
    <w:multiLevelType w:val="hybridMultilevel"/>
    <w:tmpl w:val="4DA4E39C"/>
    <w:lvl w:ilvl="0" w:tplc="D9BCA2DA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3050D"/>
    <w:multiLevelType w:val="hybridMultilevel"/>
    <w:tmpl w:val="F3BC2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C13FC"/>
    <w:multiLevelType w:val="hybridMultilevel"/>
    <w:tmpl w:val="8474C358"/>
    <w:lvl w:ilvl="0" w:tplc="0B2E2876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A7258F3"/>
    <w:multiLevelType w:val="hybridMultilevel"/>
    <w:tmpl w:val="658ACEB2"/>
    <w:lvl w:ilvl="0" w:tplc="E1D89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A1B7F"/>
    <w:multiLevelType w:val="hybridMultilevel"/>
    <w:tmpl w:val="1088B7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51281"/>
    <w:multiLevelType w:val="hybridMultilevel"/>
    <w:tmpl w:val="10DC405A"/>
    <w:lvl w:ilvl="0" w:tplc="D9BCA2DA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243D43"/>
    <w:multiLevelType w:val="hybridMultilevel"/>
    <w:tmpl w:val="DFF8D4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37DDE"/>
    <w:multiLevelType w:val="hybridMultilevel"/>
    <w:tmpl w:val="E8604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65"/>
    <w:rsid w:val="00056CA3"/>
    <w:rsid w:val="00071716"/>
    <w:rsid w:val="00073D65"/>
    <w:rsid w:val="000751E5"/>
    <w:rsid w:val="000A0A22"/>
    <w:rsid w:val="000A7FBD"/>
    <w:rsid w:val="000B081D"/>
    <w:rsid w:val="000B3B86"/>
    <w:rsid w:val="000C1F37"/>
    <w:rsid w:val="000D4A3D"/>
    <w:rsid w:val="000E77CB"/>
    <w:rsid w:val="0011168B"/>
    <w:rsid w:val="00123BF0"/>
    <w:rsid w:val="001252B8"/>
    <w:rsid w:val="0013239A"/>
    <w:rsid w:val="00156E1E"/>
    <w:rsid w:val="001633F5"/>
    <w:rsid w:val="00163E2B"/>
    <w:rsid w:val="00187FF5"/>
    <w:rsid w:val="001A5DF2"/>
    <w:rsid w:val="001B43DF"/>
    <w:rsid w:val="001C7223"/>
    <w:rsid w:val="001F03DD"/>
    <w:rsid w:val="002177EF"/>
    <w:rsid w:val="0025436F"/>
    <w:rsid w:val="00257480"/>
    <w:rsid w:val="00272D4B"/>
    <w:rsid w:val="00277D99"/>
    <w:rsid w:val="002939A2"/>
    <w:rsid w:val="00293BED"/>
    <w:rsid w:val="00295DC3"/>
    <w:rsid w:val="002B4233"/>
    <w:rsid w:val="002B4463"/>
    <w:rsid w:val="002F347F"/>
    <w:rsid w:val="00303178"/>
    <w:rsid w:val="00303CA0"/>
    <w:rsid w:val="003220BD"/>
    <w:rsid w:val="00323262"/>
    <w:rsid w:val="00334C46"/>
    <w:rsid w:val="003406B3"/>
    <w:rsid w:val="0034750C"/>
    <w:rsid w:val="00362004"/>
    <w:rsid w:val="00383CE6"/>
    <w:rsid w:val="00392086"/>
    <w:rsid w:val="003B4BD2"/>
    <w:rsid w:val="003E0123"/>
    <w:rsid w:val="00413837"/>
    <w:rsid w:val="0043798A"/>
    <w:rsid w:val="0044021E"/>
    <w:rsid w:val="0044716A"/>
    <w:rsid w:val="00456706"/>
    <w:rsid w:val="00480C4B"/>
    <w:rsid w:val="004A6CE1"/>
    <w:rsid w:val="004B1933"/>
    <w:rsid w:val="004C3CBA"/>
    <w:rsid w:val="004D3DC9"/>
    <w:rsid w:val="004E441B"/>
    <w:rsid w:val="0050586D"/>
    <w:rsid w:val="00513920"/>
    <w:rsid w:val="00517BBE"/>
    <w:rsid w:val="00572AB1"/>
    <w:rsid w:val="00584932"/>
    <w:rsid w:val="005D31DA"/>
    <w:rsid w:val="005E1609"/>
    <w:rsid w:val="005E5998"/>
    <w:rsid w:val="006050CB"/>
    <w:rsid w:val="006309A8"/>
    <w:rsid w:val="00632A27"/>
    <w:rsid w:val="00644AB3"/>
    <w:rsid w:val="00653505"/>
    <w:rsid w:val="00657C1E"/>
    <w:rsid w:val="00667CB9"/>
    <w:rsid w:val="0068381D"/>
    <w:rsid w:val="006A4DA6"/>
    <w:rsid w:val="006C0C66"/>
    <w:rsid w:val="006D7A2C"/>
    <w:rsid w:val="006E581C"/>
    <w:rsid w:val="0072222C"/>
    <w:rsid w:val="00723789"/>
    <w:rsid w:val="00726C8F"/>
    <w:rsid w:val="0073216A"/>
    <w:rsid w:val="00741F1C"/>
    <w:rsid w:val="00747117"/>
    <w:rsid w:val="00784458"/>
    <w:rsid w:val="007A0EB2"/>
    <w:rsid w:val="007A7C79"/>
    <w:rsid w:val="007B0850"/>
    <w:rsid w:val="007C7242"/>
    <w:rsid w:val="007E1C80"/>
    <w:rsid w:val="008016CF"/>
    <w:rsid w:val="00816081"/>
    <w:rsid w:val="008652A9"/>
    <w:rsid w:val="0088069B"/>
    <w:rsid w:val="008C4F3E"/>
    <w:rsid w:val="008D7E51"/>
    <w:rsid w:val="008E7CB6"/>
    <w:rsid w:val="008F3ED0"/>
    <w:rsid w:val="008F5C75"/>
    <w:rsid w:val="00903EF9"/>
    <w:rsid w:val="00910665"/>
    <w:rsid w:val="00910A0A"/>
    <w:rsid w:val="00927E43"/>
    <w:rsid w:val="0094642E"/>
    <w:rsid w:val="00961764"/>
    <w:rsid w:val="00964A18"/>
    <w:rsid w:val="0098003F"/>
    <w:rsid w:val="009810A9"/>
    <w:rsid w:val="00997DE0"/>
    <w:rsid w:val="009B2407"/>
    <w:rsid w:val="009C4E42"/>
    <w:rsid w:val="00A004F0"/>
    <w:rsid w:val="00A24D72"/>
    <w:rsid w:val="00A35A64"/>
    <w:rsid w:val="00A71D4E"/>
    <w:rsid w:val="00A9426A"/>
    <w:rsid w:val="00AA39EC"/>
    <w:rsid w:val="00AB1F6A"/>
    <w:rsid w:val="00AB37BE"/>
    <w:rsid w:val="00AD6826"/>
    <w:rsid w:val="00AE1FA1"/>
    <w:rsid w:val="00AE5BA5"/>
    <w:rsid w:val="00B02D9C"/>
    <w:rsid w:val="00B05EB1"/>
    <w:rsid w:val="00B705A5"/>
    <w:rsid w:val="00B75DFD"/>
    <w:rsid w:val="00B95AD2"/>
    <w:rsid w:val="00B95CBB"/>
    <w:rsid w:val="00BD4C6B"/>
    <w:rsid w:val="00C04A77"/>
    <w:rsid w:val="00C07547"/>
    <w:rsid w:val="00C40E38"/>
    <w:rsid w:val="00C51C37"/>
    <w:rsid w:val="00C73852"/>
    <w:rsid w:val="00CA4510"/>
    <w:rsid w:val="00CB749D"/>
    <w:rsid w:val="00CC2BBE"/>
    <w:rsid w:val="00CD05C4"/>
    <w:rsid w:val="00CD280A"/>
    <w:rsid w:val="00CE118F"/>
    <w:rsid w:val="00CF633B"/>
    <w:rsid w:val="00D01A4C"/>
    <w:rsid w:val="00D12830"/>
    <w:rsid w:val="00D3346D"/>
    <w:rsid w:val="00D40DAC"/>
    <w:rsid w:val="00D50F17"/>
    <w:rsid w:val="00D60C5D"/>
    <w:rsid w:val="00D661DE"/>
    <w:rsid w:val="00D7072E"/>
    <w:rsid w:val="00D913B7"/>
    <w:rsid w:val="00DB1C14"/>
    <w:rsid w:val="00DB5E67"/>
    <w:rsid w:val="00DD271F"/>
    <w:rsid w:val="00DF7EA3"/>
    <w:rsid w:val="00E0389D"/>
    <w:rsid w:val="00E51FCD"/>
    <w:rsid w:val="00E7594C"/>
    <w:rsid w:val="00EB1792"/>
    <w:rsid w:val="00EB75D4"/>
    <w:rsid w:val="00ED0A79"/>
    <w:rsid w:val="00ED3BA2"/>
    <w:rsid w:val="00EF618B"/>
    <w:rsid w:val="00F065E1"/>
    <w:rsid w:val="00F21352"/>
    <w:rsid w:val="00F23853"/>
    <w:rsid w:val="00F248BF"/>
    <w:rsid w:val="00F25D24"/>
    <w:rsid w:val="00F263B1"/>
    <w:rsid w:val="00F3521A"/>
    <w:rsid w:val="00F44469"/>
    <w:rsid w:val="00F455BA"/>
    <w:rsid w:val="00F57023"/>
    <w:rsid w:val="00F6015F"/>
    <w:rsid w:val="00F90B9F"/>
    <w:rsid w:val="00F93BB3"/>
    <w:rsid w:val="00F93F7A"/>
    <w:rsid w:val="00FD1D0B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A08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6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66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665"/>
    <w:rPr>
      <w:lang w:val="es-ES_tradnl"/>
    </w:rPr>
  </w:style>
  <w:style w:type="paragraph" w:styleId="Prrafodelista">
    <w:name w:val="List Paragraph"/>
    <w:basedOn w:val="Normal"/>
    <w:uiPriority w:val="34"/>
    <w:qFormat/>
    <w:rsid w:val="00A004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3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DD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60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4716A"/>
    <w:rPr>
      <w:lang w:val="es-ES_tradnl"/>
    </w:rPr>
  </w:style>
  <w:style w:type="table" w:styleId="Tablaconcuadrcula">
    <w:name w:val="Table Grid"/>
    <w:basedOn w:val="Tablanormal"/>
    <w:uiPriority w:val="39"/>
    <w:rsid w:val="0044716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6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66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106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665"/>
    <w:rPr>
      <w:lang w:val="es-ES_tradnl"/>
    </w:rPr>
  </w:style>
  <w:style w:type="paragraph" w:styleId="Prrafodelista">
    <w:name w:val="List Paragraph"/>
    <w:basedOn w:val="Normal"/>
    <w:uiPriority w:val="34"/>
    <w:qFormat/>
    <w:rsid w:val="00A004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3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3DD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608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4716A"/>
    <w:rPr>
      <w:lang w:val="es-ES_tradnl"/>
    </w:rPr>
  </w:style>
  <w:style w:type="table" w:styleId="Tablaconcuadrcula">
    <w:name w:val="Table Grid"/>
    <w:basedOn w:val="Tablanormal"/>
    <w:uiPriority w:val="39"/>
    <w:rsid w:val="0044716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0DE8-29AD-4FC3-B4CF-7A7F6B3B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Administrador</cp:lastModifiedBy>
  <cp:revision>12</cp:revision>
  <cp:lastPrinted>2021-10-29T16:21:00Z</cp:lastPrinted>
  <dcterms:created xsi:type="dcterms:W3CDTF">2021-10-26T21:54:00Z</dcterms:created>
  <dcterms:modified xsi:type="dcterms:W3CDTF">2021-11-12T01:21:00Z</dcterms:modified>
</cp:coreProperties>
</file>